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2515" w:rsidRDefault="00A32515">
      <w:pPr>
        <w:ind w:left="-900"/>
      </w:pPr>
      <w:bookmarkStart w:id="0" w:name="_GoBack"/>
      <w:bookmarkEnd w:id="0"/>
    </w:p>
    <w:p w:rsidR="00A32515" w:rsidRDefault="00B71E3E">
      <w:pPr>
        <w:ind w:left="-900"/>
      </w:pPr>
      <w:r>
        <w:rPr>
          <w:b/>
          <w:sz w:val="20"/>
          <w:szCs w:val="20"/>
        </w:rPr>
        <w:t>Who Are We and How Can We Help You?</w:t>
      </w:r>
    </w:p>
    <w:p w:rsidR="00A32515" w:rsidRDefault="00A32515">
      <w:pPr>
        <w:ind w:left="-900"/>
      </w:pPr>
    </w:p>
    <w:p w:rsidR="00A32515" w:rsidRDefault="00B71E3E">
      <w:pPr>
        <w:ind w:left="-900"/>
      </w:pPr>
      <w:r>
        <w:rPr>
          <w:sz w:val="20"/>
          <w:szCs w:val="20"/>
        </w:rPr>
        <w:t>The California Urban Forests Council (</w:t>
      </w:r>
      <w:proofErr w:type="spellStart"/>
      <w:r>
        <w:rPr>
          <w:sz w:val="20"/>
          <w:szCs w:val="20"/>
        </w:rPr>
        <w:t>CaUFC</w:t>
      </w:r>
      <w:proofErr w:type="spellEnd"/>
      <w:r>
        <w:rPr>
          <w:sz w:val="20"/>
          <w:szCs w:val="20"/>
        </w:rPr>
        <w:t xml:space="preserve">) and the Local Government Commission (LGC) have partnered to provide support to local governments in the San Joaquin Valley in preparation for the release of the 2015/2016  </w:t>
      </w:r>
      <w:proofErr w:type="spellStart"/>
      <w:r>
        <w:rPr>
          <w:sz w:val="20"/>
          <w:szCs w:val="20"/>
        </w:rPr>
        <w:t>CalFire</w:t>
      </w:r>
      <w:proofErr w:type="spellEnd"/>
      <w:r>
        <w:rPr>
          <w:sz w:val="20"/>
          <w:szCs w:val="20"/>
        </w:rPr>
        <w:t xml:space="preserve"> community forestry funding. Healthy urban forests make</w:t>
      </w:r>
      <w:r w:rsidR="00695DCD">
        <w:rPr>
          <w:sz w:val="20"/>
          <w:szCs w:val="20"/>
        </w:rPr>
        <w:t xml:space="preserve"> for</w:t>
      </w:r>
      <w:r>
        <w:rPr>
          <w:sz w:val="20"/>
          <w:szCs w:val="20"/>
        </w:rPr>
        <w:t xml:space="preserve"> more livable cities; they clean our air, filter our water, inspire active transport, increase property values, stimulate business, save energy, reduce crime and make us happier! This partnership is designed to improve or implement urban forestry programs in the San Joaquin Valley.</w:t>
      </w:r>
    </w:p>
    <w:p w:rsidR="00A32515" w:rsidRDefault="00A32515">
      <w:pPr>
        <w:ind w:left="-900"/>
      </w:pPr>
    </w:p>
    <w:p w:rsidR="00A32515" w:rsidRDefault="00B71E3E">
      <w:pPr>
        <w:ind w:left="-900"/>
        <w:rPr>
          <w:sz w:val="20"/>
          <w:szCs w:val="20"/>
        </w:rPr>
      </w:pPr>
      <w:r>
        <w:rPr>
          <w:sz w:val="20"/>
          <w:szCs w:val="20"/>
        </w:rPr>
        <w:t xml:space="preserve">Our innovative approach includes educational outreach as well as free direct support for interested local governments and agencies in the San Joaquin Valley. Training and assistance will be provided through LGC’s new Governor’s Initiative, the </w:t>
      </w:r>
      <w:proofErr w:type="spellStart"/>
      <w:r>
        <w:rPr>
          <w:sz w:val="20"/>
          <w:szCs w:val="20"/>
        </w:rPr>
        <w:t>CivicSpark</w:t>
      </w:r>
      <w:proofErr w:type="spellEnd"/>
      <w:r>
        <w:rPr>
          <w:sz w:val="20"/>
          <w:szCs w:val="20"/>
        </w:rPr>
        <w:t xml:space="preserve"> AmeriCorps program.</w:t>
      </w:r>
    </w:p>
    <w:p w:rsidR="00C670B7" w:rsidRDefault="00C670B7">
      <w:pPr>
        <w:ind w:left="-900"/>
        <w:rPr>
          <w:sz w:val="20"/>
          <w:szCs w:val="20"/>
        </w:rPr>
      </w:pPr>
    </w:p>
    <w:p w:rsidR="00C670B7" w:rsidRDefault="00C670B7">
      <w:pPr>
        <w:ind w:left="-900"/>
        <w:rPr>
          <w:b/>
          <w:sz w:val="20"/>
          <w:szCs w:val="20"/>
        </w:rPr>
      </w:pPr>
      <w:r w:rsidRPr="00C670B7">
        <w:rPr>
          <w:b/>
          <w:sz w:val="20"/>
          <w:szCs w:val="20"/>
        </w:rPr>
        <w:t>Meet our Team</w:t>
      </w:r>
    </w:p>
    <w:p w:rsidR="002C66A3" w:rsidRDefault="002C66A3">
      <w:pPr>
        <w:ind w:left="-900"/>
        <w:rPr>
          <w:b/>
          <w:sz w:val="20"/>
          <w:szCs w:val="20"/>
        </w:rPr>
      </w:pPr>
    </w:p>
    <w:p w:rsidR="00C670B7" w:rsidRPr="00C670B7" w:rsidRDefault="00C670B7" w:rsidP="002C66A3">
      <w:pPr>
        <w:widowControl w:val="0"/>
        <w:spacing w:line="235" w:lineRule="auto"/>
        <w:ind w:left="1440" w:right="129"/>
        <w:rPr>
          <w:sz w:val="20"/>
          <w:szCs w:val="20"/>
        </w:rPr>
      </w:pPr>
      <w:r w:rsidRPr="00C670B7">
        <w:rPr>
          <w:b/>
          <w:noProof/>
          <w:sz w:val="20"/>
          <w:szCs w:val="20"/>
        </w:rPr>
        <w:drawing>
          <wp:anchor distT="0" distB="0" distL="114300" distR="114300" simplePos="0" relativeHeight="251659264" behindDoc="0" locked="0" layoutInCell="1" allowOverlap="1" wp14:anchorId="4CA70283" wp14:editId="3E182EFC">
            <wp:simplePos x="0" y="0"/>
            <wp:positionH relativeFrom="page">
              <wp:posOffset>457200</wp:posOffset>
            </wp:positionH>
            <wp:positionV relativeFrom="paragraph">
              <wp:posOffset>12065</wp:posOffset>
            </wp:positionV>
            <wp:extent cx="1123950" cy="10037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00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0B7">
        <w:rPr>
          <w:b/>
          <w:sz w:val="20"/>
          <w:szCs w:val="20"/>
        </w:rPr>
        <w:t>Jessie Rudd</w:t>
      </w:r>
      <w:r w:rsidRPr="00C670B7">
        <w:rPr>
          <w:sz w:val="20"/>
          <w:szCs w:val="20"/>
        </w:rPr>
        <w:t xml:space="preserve"> Before joining </w:t>
      </w:r>
      <w:proofErr w:type="spellStart"/>
      <w:r w:rsidRPr="00C670B7">
        <w:rPr>
          <w:sz w:val="20"/>
          <w:szCs w:val="20"/>
        </w:rPr>
        <w:t>CivicSpark</w:t>
      </w:r>
      <w:proofErr w:type="spellEnd"/>
      <w:r w:rsidRPr="00C670B7">
        <w:rPr>
          <w:sz w:val="20"/>
          <w:szCs w:val="20"/>
        </w:rPr>
        <w:t>, Jessie spent three years traveling and working in diverse communities in Southeast Asia, Australia, Canada and Central America. Jessie is a graduate of University of California, Santa Cruz where she obtained a BA from their interdisciplinary environmental studies department with a concentration in law and policy.</w:t>
      </w:r>
    </w:p>
    <w:p w:rsidR="00C670B7" w:rsidRDefault="00C670B7" w:rsidP="00C670B7">
      <w:pPr>
        <w:widowControl w:val="0"/>
        <w:spacing w:line="235" w:lineRule="auto"/>
        <w:ind w:left="720" w:right="129"/>
        <w:rPr>
          <w:sz w:val="20"/>
          <w:szCs w:val="20"/>
        </w:rPr>
      </w:pPr>
    </w:p>
    <w:p w:rsidR="00C670B7" w:rsidRPr="00C670B7" w:rsidRDefault="00C670B7" w:rsidP="00C670B7">
      <w:pPr>
        <w:widowControl w:val="0"/>
        <w:spacing w:line="235" w:lineRule="auto"/>
        <w:ind w:left="720" w:right="129"/>
        <w:rPr>
          <w:sz w:val="20"/>
          <w:szCs w:val="20"/>
        </w:rPr>
      </w:pPr>
    </w:p>
    <w:p w:rsidR="00C670B7" w:rsidRDefault="00C670B7" w:rsidP="00C670B7">
      <w:pPr>
        <w:widowControl w:val="0"/>
        <w:spacing w:line="235" w:lineRule="auto"/>
        <w:ind w:left="720" w:right="282"/>
        <w:rPr>
          <w:b/>
          <w:sz w:val="20"/>
          <w:szCs w:val="20"/>
        </w:rPr>
      </w:pPr>
    </w:p>
    <w:p w:rsidR="00C670B7" w:rsidRPr="00C670B7" w:rsidRDefault="00C670B7" w:rsidP="00C670B7">
      <w:pPr>
        <w:widowControl w:val="0"/>
        <w:spacing w:line="235" w:lineRule="auto"/>
        <w:ind w:left="1440" w:right="282"/>
        <w:rPr>
          <w:sz w:val="20"/>
          <w:szCs w:val="20"/>
        </w:rPr>
      </w:pPr>
      <w:r w:rsidRPr="00C670B7">
        <w:rPr>
          <w:b/>
          <w:noProof/>
          <w:sz w:val="20"/>
          <w:szCs w:val="20"/>
        </w:rPr>
        <w:drawing>
          <wp:anchor distT="0" distB="0" distL="114300" distR="114300" simplePos="0" relativeHeight="251661312" behindDoc="0" locked="0" layoutInCell="1" allowOverlap="1" wp14:anchorId="0DD349A1" wp14:editId="7DBC6D6A">
            <wp:simplePos x="0" y="0"/>
            <wp:positionH relativeFrom="page">
              <wp:posOffset>457200</wp:posOffset>
            </wp:positionH>
            <wp:positionV relativeFrom="paragraph">
              <wp:posOffset>1270</wp:posOffset>
            </wp:positionV>
            <wp:extent cx="1123950" cy="10037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03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0B7">
        <w:rPr>
          <w:b/>
          <w:sz w:val="20"/>
          <w:szCs w:val="20"/>
        </w:rPr>
        <w:t>Jennifer Alvarez</w:t>
      </w:r>
      <w:r w:rsidRPr="00C670B7">
        <w:rPr>
          <w:sz w:val="20"/>
          <w:szCs w:val="20"/>
        </w:rPr>
        <w:t xml:space="preserve"> Jennifer attended California State University Stanislaus in Turlock, finishing with a Bachelor’s degree in Biological Sciences with a concentration in ecology. While in school Jennifer worked on a multiple research projects including studying the genetic composition and physiological characteristics of the aspen tree population, and compiling a scientific review of ecosystem services found in urban areas.</w:t>
      </w:r>
    </w:p>
    <w:p w:rsidR="00C670B7" w:rsidRPr="00C670B7" w:rsidRDefault="00C670B7" w:rsidP="00C670B7">
      <w:pPr>
        <w:widowControl w:val="0"/>
        <w:spacing w:line="235" w:lineRule="auto"/>
        <w:ind w:left="720" w:right="282"/>
        <w:rPr>
          <w:sz w:val="20"/>
          <w:szCs w:val="20"/>
        </w:rPr>
      </w:pPr>
    </w:p>
    <w:p w:rsidR="00C670B7" w:rsidRDefault="002C66A3" w:rsidP="00C670B7">
      <w:pPr>
        <w:pStyle w:val="BodyText"/>
        <w:spacing w:line="235" w:lineRule="auto"/>
        <w:ind w:left="720" w:right="172"/>
        <w:rPr>
          <w:rFonts w:ascii="Arial" w:eastAsia="Arial" w:hAnsi="Arial" w:cs="Arial"/>
          <w:b/>
          <w:sz w:val="20"/>
          <w:szCs w:val="20"/>
        </w:rPr>
      </w:pPr>
      <w:r w:rsidRPr="00C670B7">
        <w:rPr>
          <w:rFonts w:ascii="Arial" w:eastAsia="Arial" w:hAnsi="Arial" w:cs="Arial"/>
          <w:b/>
          <w:noProof/>
          <w:sz w:val="20"/>
          <w:szCs w:val="20"/>
        </w:rPr>
        <w:drawing>
          <wp:anchor distT="0" distB="0" distL="114300" distR="114300" simplePos="0" relativeHeight="251663360" behindDoc="0" locked="0" layoutInCell="1" allowOverlap="1" wp14:anchorId="4C9C3973" wp14:editId="2054D2C9">
            <wp:simplePos x="0" y="0"/>
            <wp:positionH relativeFrom="page">
              <wp:posOffset>457200</wp:posOffset>
            </wp:positionH>
            <wp:positionV relativeFrom="paragraph">
              <wp:posOffset>114935</wp:posOffset>
            </wp:positionV>
            <wp:extent cx="1123950" cy="100330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95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70B7" w:rsidRDefault="00C670B7" w:rsidP="00C670B7">
      <w:pPr>
        <w:pStyle w:val="BodyText"/>
        <w:spacing w:line="235" w:lineRule="auto"/>
        <w:ind w:left="1440" w:right="172"/>
        <w:rPr>
          <w:rFonts w:ascii="Arial" w:eastAsia="Arial" w:hAnsi="Arial" w:cs="Arial"/>
          <w:color w:val="000000"/>
          <w:sz w:val="20"/>
          <w:szCs w:val="20"/>
        </w:rPr>
      </w:pPr>
      <w:r w:rsidRPr="00C670B7">
        <w:rPr>
          <w:rFonts w:ascii="Arial" w:eastAsia="Arial" w:hAnsi="Arial" w:cs="Arial"/>
          <w:b/>
          <w:sz w:val="20"/>
          <w:szCs w:val="20"/>
        </w:rPr>
        <w:t>Tommy Ta</w:t>
      </w:r>
      <w:r w:rsidRPr="00C670B7">
        <w:rPr>
          <w:rFonts w:ascii="Arial" w:eastAsia="Arial" w:hAnsi="Arial" w:cs="Arial"/>
          <w:sz w:val="20"/>
          <w:szCs w:val="20"/>
        </w:rPr>
        <w:t xml:space="preserve"> </w:t>
      </w:r>
      <w:r w:rsidRPr="00C670B7">
        <w:rPr>
          <w:rFonts w:ascii="Arial" w:eastAsia="Arial" w:hAnsi="Arial" w:cs="Arial"/>
          <w:color w:val="000000"/>
          <w:sz w:val="20"/>
          <w:szCs w:val="20"/>
        </w:rPr>
        <w:t>Tommy Ta received a Bachelor’s degree in Environmental Sciences at University of California Riverside, and a Master’s degree at Chapman University in the same discipline. With an interest in sustainability, Tommy hopes to bring his skills and knowledge to help the San Joaquin Valley deal with problems of water resources, energy consumption, and air quality issues.</w:t>
      </w:r>
    </w:p>
    <w:p w:rsidR="00C670B7" w:rsidRPr="00C670B7" w:rsidRDefault="00C670B7" w:rsidP="00C670B7">
      <w:pPr>
        <w:pStyle w:val="BodyText"/>
        <w:spacing w:line="235" w:lineRule="auto"/>
        <w:ind w:left="1440" w:right="172"/>
        <w:rPr>
          <w:rFonts w:ascii="Arial" w:eastAsia="Arial" w:hAnsi="Arial" w:cs="Arial"/>
          <w:color w:val="000000"/>
          <w:sz w:val="20"/>
          <w:szCs w:val="20"/>
        </w:rPr>
      </w:pPr>
    </w:p>
    <w:p w:rsidR="00A32515" w:rsidRDefault="00A32515" w:rsidP="00C670B7"/>
    <w:p w:rsidR="002C66A3" w:rsidRDefault="002C66A3" w:rsidP="00C670B7"/>
    <w:p w:rsidR="002C66A3" w:rsidRDefault="002C66A3">
      <w:pPr>
        <w:ind w:left="-900"/>
        <w:rPr>
          <w:b/>
          <w:sz w:val="20"/>
          <w:szCs w:val="20"/>
        </w:rPr>
      </w:pPr>
    </w:p>
    <w:p w:rsidR="002C66A3" w:rsidRDefault="002C66A3">
      <w:pPr>
        <w:ind w:left="-900"/>
        <w:rPr>
          <w:b/>
          <w:sz w:val="20"/>
          <w:szCs w:val="20"/>
        </w:rPr>
      </w:pPr>
    </w:p>
    <w:p w:rsidR="002C66A3" w:rsidRDefault="002C66A3">
      <w:pPr>
        <w:ind w:left="-900"/>
        <w:rPr>
          <w:b/>
          <w:sz w:val="20"/>
          <w:szCs w:val="20"/>
        </w:rPr>
      </w:pPr>
    </w:p>
    <w:p w:rsidR="002C66A3" w:rsidRDefault="002C66A3">
      <w:pPr>
        <w:ind w:left="-900"/>
        <w:rPr>
          <w:b/>
          <w:sz w:val="20"/>
          <w:szCs w:val="20"/>
        </w:rPr>
      </w:pPr>
    </w:p>
    <w:p w:rsidR="002C66A3" w:rsidRDefault="002C66A3">
      <w:pPr>
        <w:ind w:left="-900"/>
        <w:rPr>
          <w:b/>
          <w:sz w:val="20"/>
          <w:szCs w:val="20"/>
        </w:rPr>
      </w:pPr>
    </w:p>
    <w:p w:rsidR="002C66A3" w:rsidRDefault="002C66A3">
      <w:pPr>
        <w:ind w:left="-900"/>
        <w:rPr>
          <w:b/>
          <w:sz w:val="20"/>
          <w:szCs w:val="20"/>
        </w:rPr>
      </w:pPr>
    </w:p>
    <w:p w:rsidR="002C66A3" w:rsidRDefault="002C66A3">
      <w:pPr>
        <w:ind w:left="-900"/>
        <w:rPr>
          <w:b/>
          <w:sz w:val="20"/>
          <w:szCs w:val="20"/>
        </w:rPr>
      </w:pPr>
    </w:p>
    <w:p w:rsidR="002C66A3" w:rsidRDefault="002C66A3">
      <w:pPr>
        <w:ind w:left="-900"/>
        <w:rPr>
          <w:b/>
          <w:sz w:val="20"/>
          <w:szCs w:val="20"/>
        </w:rPr>
      </w:pPr>
    </w:p>
    <w:p w:rsidR="00A32515" w:rsidRDefault="00B71E3E">
      <w:pPr>
        <w:ind w:left="-900"/>
      </w:pPr>
      <w:r>
        <w:rPr>
          <w:b/>
          <w:sz w:val="20"/>
          <w:szCs w:val="20"/>
        </w:rPr>
        <w:t>What Kind of Assistance Can We Provide Your City and Community?</w:t>
      </w:r>
    </w:p>
    <w:p w:rsidR="00A32515" w:rsidRDefault="00A32515">
      <w:pPr>
        <w:ind w:left="-900"/>
      </w:pPr>
    </w:p>
    <w:p w:rsidR="00A32515" w:rsidRDefault="00B71E3E">
      <w:pPr>
        <w:ind w:left="-900"/>
      </w:pPr>
      <w:r>
        <w:rPr>
          <w:sz w:val="20"/>
          <w:szCs w:val="20"/>
        </w:rPr>
        <w:t>T</w:t>
      </w:r>
      <w:r w:rsidR="002C66A3">
        <w:rPr>
          <w:sz w:val="20"/>
          <w:szCs w:val="20"/>
        </w:rPr>
        <w:t xml:space="preserve">he 3-member </w:t>
      </w:r>
      <w:proofErr w:type="spellStart"/>
      <w:r w:rsidR="002C66A3">
        <w:rPr>
          <w:sz w:val="20"/>
          <w:szCs w:val="20"/>
        </w:rPr>
        <w:t>CivicSpark</w:t>
      </w:r>
      <w:proofErr w:type="spellEnd"/>
      <w:r w:rsidR="002C66A3">
        <w:rPr>
          <w:sz w:val="20"/>
          <w:szCs w:val="20"/>
        </w:rPr>
        <w:t xml:space="preserve"> Cal Fire team </w:t>
      </w:r>
      <w:r w:rsidR="00695DCD">
        <w:rPr>
          <w:sz w:val="20"/>
          <w:szCs w:val="20"/>
        </w:rPr>
        <w:t>is</w:t>
      </w:r>
      <w:r>
        <w:rPr>
          <w:sz w:val="20"/>
          <w:szCs w:val="20"/>
        </w:rPr>
        <w:t xml:space="preserve"> able to provide customized support that includes: </w:t>
      </w:r>
    </w:p>
    <w:p w:rsidR="00A32515" w:rsidRDefault="00A32515"/>
    <w:p w:rsidR="00A32515" w:rsidRDefault="00B71E3E">
      <w:pPr>
        <w:numPr>
          <w:ilvl w:val="0"/>
          <w:numId w:val="1"/>
        </w:numPr>
        <w:ind w:hanging="360"/>
        <w:contextualSpacing/>
        <w:rPr>
          <w:sz w:val="20"/>
          <w:szCs w:val="20"/>
        </w:rPr>
      </w:pPr>
      <w:r>
        <w:rPr>
          <w:sz w:val="20"/>
          <w:szCs w:val="20"/>
        </w:rPr>
        <w:t xml:space="preserve">Train staff on </w:t>
      </w:r>
      <w:proofErr w:type="spellStart"/>
      <w:r>
        <w:rPr>
          <w:sz w:val="20"/>
          <w:szCs w:val="20"/>
        </w:rPr>
        <w:t>CalEnviroScreen</w:t>
      </w:r>
      <w:proofErr w:type="spellEnd"/>
    </w:p>
    <w:p w:rsidR="00A32515" w:rsidRDefault="00B71E3E">
      <w:pPr>
        <w:numPr>
          <w:ilvl w:val="0"/>
          <w:numId w:val="1"/>
        </w:numPr>
        <w:ind w:hanging="360"/>
        <w:contextualSpacing/>
        <w:rPr>
          <w:sz w:val="20"/>
          <w:szCs w:val="20"/>
        </w:rPr>
      </w:pPr>
      <w:r>
        <w:rPr>
          <w:sz w:val="20"/>
          <w:szCs w:val="20"/>
        </w:rPr>
        <w:t>Increase municipalities capacity to quantify the benefits of their urban forest</w:t>
      </w:r>
    </w:p>
    <w:p w:rsidR="00A32515" w:rsidRDefault="00B71E3E">
      <w:pPr>
        <w:numPr>
          <w:ilvl w:val="0"/>
          <w:numId w:val="1"/>
        </w:numPr>
        <w:ind w:hanging="360"/>
        <w:contextualSpacing/>
        <w:rPr>
          <w:sz w:val="20"/>
          <w:szCs w:val="20"/>
        </w:rPr>
      </w:pPr>
      <w:r>
        <w:rPr>
          <w:sz w:val="20"/>
          <w:szCs w:val="20"/>
        </w:rPr>
        <w:t xml:space="preserve">Assist staff on urban forestry tools such as the Urban Forest Management Toolkit, </w:t>
      </w:r>
      <w:proofErr w:type="spellStart"/>
      <w:r>
        <w:rPr>
          <w:sz w:val="20"/>
          <w:szCs w:val="20"/>
        </w:rPr>
        <w:t>iTree</w:t>
      </w:r>
      <w:proofErr w:type="spellEnd"/>
      <w:r>
        <w:rPr>
          <w:sz w:val="20"/>
          <w:szCs w:val="20"/>
        </w:rPr>
        <w:t xml:space="preserve"> and the Tree Carbon Calculator</w:t>
      </w:r>
    </w:p>
    <w:p w:rsidR="00A32515" w:rsidRDefault="00B71E3E">
      <w:pPr>
        <w:numPr>
          <w:ilvl w:val="0"/>
          <w:numId w:val="1"/>
        </w:numPr>
        <w:ind w:hanging="360"/>
        <w:contextualSpacing/>
        <w:rPr>
          <w:sz w:val="20"/>
          <w:szCs w:val="20"/>
        </w:rPr>
      </w:pPr>
      <w:r>
        <w:rPr>
          <w:sz w:val="20"/>
          <w:szCs w:val="20"/>
        </w:rPr>
        <w:t>Review existing inventories, policies and plans</w:t>
      </w:r>
    </w:p>
    <w:p w:rsidR="00A32515" w:rsidRDefault="00B71E3E">
      <w:pPr>
        <w:numPr>
          <w:ilvl w:val="0"/>
          <w:numId w:val="1"/>
        </w:numPr>
        <w:ind w:hanging="360"/>
        <w:contextualSpacing/>
        <w:rPr>
          <w:sz w:val="20"/>
          <w:szCs w:val="20"/>
        </w:rPr>
      </w:pPr>
      <w:r>
        <w:rPr>
          <w:sz w:val="20"/>
          <w:szCs w:val="20"/>
        </w:rPr>
        <w:t>Host workshops, webinars and provide educational outreach in your community</w:t>
      </w:r>
    </w:p>
    <w:p w:rsidR="00A32515" w:rsidRDefault="00B71E3E">
      <w:pPr>
        <w:numPr>
          <w:ilvl w:val="0"/>
          <w:numId w:val="1"/>
        </w:numPr>
        <w:ind w:hanging="360"/>
        <w:contextualSpacing/>
        <w:rPr>
          <w:sz w:val="20"/>
          <w:szCs w:val="20"/>
        </w:rPr>
      </w:pPr>
      <w:r>
        <w:rPr>
          <w:sz w:val="20"/>
          <w:szCs w:val="20"/>
        </w:rPr>
        <w:t>Determine best fit Cal Fire grant categories and application strategies</w:t>
      </w:r>
    </w:p>
    <w:p w:rsidR="00A32515" w:rsidRDefault="00B71E3E">
      <w:pPr>
        <w:numPr>
          <w:ilvl w:val="0"/>
          <w:numId w:val="1"/>
        </w:numPr>
        <w:ind w:hanging="360"/>
        <w:contextualSpacing/>
        <w:rPr>
          <w:sz w:val="20"/>
          <w:szCs w:val="20"/>
        </w:rPr>
      </w:pPr>
      <w:r>
        <w:rPr>
          <w:sz w:val="20"/>
          <w:szCs w:val="20"/>
        </w:rPr>
        <w:t>Coordinate and leverage collaborative partnerships</w:t>
      </w:r>
    </w:p>
    <w:p w:rsidR="00A32515" w:rsidRDefault="00A32515">
      <w:pPr>
        <w:ind w:left="-900"/>
      </w:pPr>
    </w:p>
    <w:p w:rsidR="00A32515" w:rsidRDefault="00B71E3E">
      <w:pPr>
        <w:ind w:left="-900"/>
      </w:pPr>
      <w:r>
        <w:rPr>
          <w:sz w:val="20"/>
          <w:szCs w:val="20"/>
        </w:rPr>
        <w:t>The San Joaquin Valley is environmentally and economically positioned to benefit Cal Fire grants - our objective is to maximize the number of State dollars invested in our Valley.</w:t>
      </w:r>
    </w:p>
    <w:p w:rsidR="00A32515" w:rsidRDefault="00A32515">
      <w:pPr>
        <w:ind w:left="-900"/>
      </w:pPr>
    </w:p>
    <w:p w:rsidR="00A32515" w:rsidRDefault="00B71E3E">
      <w:pPr>
        <w:ind w:left="-900"/>
      </w:pPr>
      <w:r>
        <w:rPr>
          <w:sz w:val="20"/>
          <w:szCs w:val="20"/>
        </w:rPr>
        <w:t xml:space="preserve">More information on </w:t>
      </w:r>
      <w:proofErr w:type="spellStart"/>
      <w:r>
        <w:rPr>
          <w:sz w:val="20"/>
          <w:szCs w:val="20"/>
        </w:rPr>
        <w:t>CivicSpark</w:t>
      </w:r>
      <w:proofErr w:type="spellEnd"/>
      <w:r>
        <w:rPr>
          <w:sz w:val="20"/>
          <w:szCs w:val="20"/>
        </w:rPr>
        <w:t xml:space="preserve"> can be found at </w:t>
      </w:r>
      <w:hyperlink r:id="rId11">
        <w:r>
          <w:rPr>
            <w:sz w:val="20"/>
            <w:szCs w:val="20"/>
            <w:u w:val="single"/>
          </w:rPr>
          <w:t>www.civicsparkca.org</w:t>
        </w:r>
      </w:hyperlink>
    </w:p>
    <w:p w:rsidR="00A32515" w:rsidRDefault="00A32515">
      <w:pPr>
        <w:ind w:left="-900"/>
      </w:pPr>
    </w:p>
    <w:p w:rsidR="00A32515" w:rsidRDefault="00B71E3E">
      <w:pPr>
        <w:ind w:left="-900"/>
        <w:jc w:val="center"/>
      </w:pPr>
      <w:r>
        <w:rPr>
          <w:noProof/>
        </w:rPr>
        <w:drawing>
          <wp:inline distT="114300" distB="114300" distL="114300" distR="114300">
            <wp:extent cx="3003550" cy="2252663"/>
            <wp:effectExtent l="0" t="0" r="0" b="0"/>
            <wp:docPr id="1" name="image02.jpg" descr="photo 3-2.JPG"/>
            <wp:cNvGraphicFramePr/>
            <a:graphic xmlns:a="http://schemas.openxmlformats.org/drawingml/2006/main">
              <a:graphicData uri="http://schemas.openxmlformats.org/drawingml/2006/picture">
                <pic:pic xmlns:pic="http://schemas.openxmlformats.org/drawingml/2006/picture">
                  <pic:nvPicPr>
                    <pic:cNvPr id="0" name="image02.jpg" descr="photo 3-2.JPG"/>
                    <pic:cNvPicPr preferRelativeResize="0"/>
                  </pic:nvPicPr>
                  <pic:blipFill>
                    <a:blip r:embed="rId12"/>
                    <a:srcRect/>
                    <a:stretch>
                      <a:fillRect/>
                    </a:stretch>
                  </pic:blipFill>
                  <pic:spPr>
                    <a:xfrm>
                      <a:off x="0" y="0"/>
                      <a:ext cx="3003550" cy="2252663"/>
                    </a:xfrm>
                    <a:prstGeom prst="rect">
                      <a:avLst/>
                    </a:prstGeom>
                    <a:ln/>
                  </pic:spPr>
                </pic:pic>
              </a:graphicData>
            </a:graphic>
          </wp:inline>
        </w:drawing>
      </w:r>
    </w:p>
    <w:sectPr w:rsidR="00A32515">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E3E" w:rsidRDefault="00B71E3E">
      <w:pPr>
        <w:spacing w:line="240" w:lineRule="auto"/>
      </w:pPr>
      <w:r>
        <w:separator/>
      </w:r>
    </w:p>
  </w:endnote>
  <w:endnote w:type="continuationSeparator" w:id="0">
    <w:p w:rsidR="00B71E3E" w:rsidRDefault="00B71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E3E" w:rsidRDefault="00B71E3E">
      <w:pPr>
        <w:spacing w:line="240" w:lineRule="auto"/>
      </w:pPr>
      <w:r>
        <w:separator/>
      </w:r>
    </w:p>
  </w:footnote>
  <w:footnote w:type="continuationSeparator" w:id="0">
    <w:p w:rsidR="00B71E3E" w:rsidRDefault="00B71E3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515" w:rsidRDefault="00B71E3E">
    <w:pPr>
      <w:ind w:left="-1440"/>
    </w:pPr>
    <w:r>
      <w:rPr>
        <w:noProof/>
      </w:rPr>
      <w:drawing>
        <wp:inline distT="114300" distB="114300" distL="114300" distR="114300">
          <wp:extent cx="7705725" cy="1185863"/>
          <wp:effectExtent l="0" t="0" r="0" b="0"/>
          <wp:docPr id="2" name="image03.png" descr="logoforsurvey.png"/>
          <wp:cNvGraphicFramePr/>
          <a:graphic xmlns:a="http://schemas.openxmlformats.org/drawingml/2006/main">
            <a:graphicData uri="http://schemas.openxmlformats.org/drawingml/2006/picture">
              <pic:pic xmlns:pic="http://schemas.openxmlformats.org/drawingml/2006/picture">
                <pic:nvPicPr>
                  <pic:cNvPr id="0" name="image03.png" descr="logoforsurvey.png"/>
                  <pic:cNvPicPr preferRelativeResize="0"/>
                </pic:nvPicPr>
                <pic:blipFill>
                  <a:blip r:embed="rId1"/>
                  <a:srcRect/>
                  <a:stretch>
                    <a:fillRect/>
                  </a:stretch>
                </pic:blipFill>
                <pic:spPr>
                  <a:xfrm>
                    <a:off x="0" y="0"/>
                    <a:ext cx="7705725" cy="1185863"/>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CBF"/>
    <w:multiLevelType w:val="multilevel"/>
    <w:tmpl w:val="052221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2515"/>
    <w:rsid w:val="002C66A3"/>
    <w:rsid w:val="004D10FC"/>
    <w:rsid w:val="00695DCD"/>
    <w:rsid w:val="00A32515"/>
    <w:rsid w:val="00B71E3E"/>
    <w:rsid w:val="00C6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C670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0B7"/>
    <w:rPr>
      <w:rFonts w:ascii="Tahoma" w:hAnsi="Tahoma" w:cs="Tahoma"/>
      <w:sz w:val="16"/>
      <w:szCs w:val="16"/>
    </w:rPr>
  </w:style>
  <w:style w:type="paragraph" w:styleId="BodyText">
    <w:name w:val="Body Text"/>
    <w:basedOn w:val="Normal"/>
    <w:link w:val="BodyTextChar"/>
    <w:uiPriority w:val="1"/>
    <w:qFormat/>
    <w:rsid w:val="00C670B7"/>
    <w:pPr>
      <w:widowControl w:val="0"/>
      <w:spacing w:line="240" w:lineRule="auto"/>
      <w:ind w:left="1719"/>
    </w:pPr>
    <w:rPr>
      <w:rFonts w:ascii="Calibri" w:eastAsia="Calibri" w:hAnsi="Calibri" w:cstheme="minorBidi"/>
      <w:color w:val="auto"/>
    </w:rPr>
  </w:style>
  <w:style w:type="character" w:customStyle="1" w:styleId="BodyTextChar">
    <w:name w:val="Body Text Char"/>
    <w:basedOn w:val="DefaultParagraphFont"/>
    <w:link w:val="BodyText"/>
    <w:uiPriority w:val="1"/>
    <w:rsid w:val="00C670B7"/>
    <w:rPr>
      <w:rFonts w:ascii="Calibri" w:eastAsia="Calibri" w:hAnsi="Calibri" w:cstheme="minorBidi"/>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C670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0B7"/>
    <w:rPr>
      <w:rFonts w:ascii="Tahoma" w:hAnsi="Tahoma" w:cs="Tahoma"/>
      <w:sz w:val="16"/>
      <w:szCs w:val="16"/>
    </w:rPr>
  </w:style>
  <w:style w:type="paragraph" w:styleId="BodyText">
    <w:name w:val="Body Text"/>
    <w:basedOn w:val="Normal"/>
    <w:link w:val="BodyTextChar"/>
    <w:uiPriority w:val="1"/>
    <w:qFormat/>
    <w:rsid w:val="00C670B7"/>
    <w:pPr>
      <w:widowControl w:val="0"/>
      <w:spacing w:line="240" w:lineRule="auto"/>
      <w:ind w:left="1719"/>
    </w:pPr>
    <w:rPr>
      <w:rFonts w:ascii="Calibri" w:eastAsia="Calibri" w:hAnsi="Calibri" w:cstheme="minorBidi"/>
      <w:color w:val="auto"/>
    </w:rPr>
  </w:style>
  <w:style w:type="character" w:customStyle="1" w:styleId="BodyTextChar">
    <w:name w:val="Body Text Char"/>
    <w:basedOn w:val="DefaultParagraphFont"/>
    <w:link w:val="BodyText"/>
    <w:uiPriority w:val="1"/>
    <w:rsid w:val="00C670B7"/>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vicsparkca.org/" TargetMode="External"/><Relationship Id="rId12" Type="http://schemas.openxmlformats.org/officeDocument/2006/relationships/image" Target="media/image4.jp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Shani Alford</cp:lastModifiedBy>
  <cp:revision>2</cp:revision>
  <dcterms:created xsi:type="dcterms:W3CDTF">2015-08-13T20:00:00Z</dcterms:created>
  <dcterms:modified xsi:type="dcterms:W3CDTF">2015-08-13T20:00:00Z</dcterms:modified>
</cp:coreProperties>
</file>